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74D3C" w:rsidRPr="00C74D3C" w:rsidRDefault="00C74D3C" w:rsidP="00481B83">
      <w:r w:rsidRPr="00C74D3C">
        <w:t>A váltókapcsoló ideális kültéri használatra az IP 44 védelem által. A fehér színű váltó villanykapcsoló egy lámpa (fogyasztó) két helyről történő kapcsolására alkalmas.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C74D3C" w:rsidP="00C74CA9">
      <w:r w:rsidRPr="00C74D3C">
        <w:t>10A, 250V~/60Hz, IP44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74D3C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2022-07-25T08:10:00Z</dcterms:created>
  <dcterms:modified xsi:type="dcterms:W3CDTF">2022-07-25T08:10:00Z</dcterms:modified>
</cp:coreProperties>
</file>