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D8721EB" w14:textId="77777777" w:rsidR="003271B2" w:rsidRDefault="003271B2" w:rsidP="003271B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92A2564" w14:textId="77777777" w:rsidR="00AF5FD2" w:rsidRDefault="00AF5FD2" w:rsidP="00AF5FD2">
      <w:proofErr w:type="spellStart"/>
      <w:r>
        <w:t>kül</w:t>
      </w:r>
      <w:proofErr w:type="spellEnd"/>
      <w:r>
        <w:t>- és beltéri kivitel</w:t>
      </w:r>
    </w:p>
    <w:p w14:paraId="79116F65" w14:textId="00E92C46" w:rsidR="00FB707D" w:rsidRPr="005513CB" w:rsidRDefault="00AF5FD2" w:rsidP="00AF5FD2">
      <w:r>
        <w:t>Felhasználható a Somogyi Elektronic által forgalomba hozott DLI, DLF, DLFJ termékcsaládba tartozó fényfüzérekhez.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231B7"/>
    <w:rsid w:val="00825F0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2022-06-23T12:19:00Z</dcterms:created>
  <dcterms:modified xsi:type="dcterms:W3CDTF">2022-06-23T12:19:00Z</dcterms:modified>
</cp:coreProperties>
</file>