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F871E9B" w14:textId="77777777" w:rsidR="00F94DBF" w:rsidRDefault="00F94DBF" w:rsidP="00F94DBF">
      <w:r>
        <w:t>Miért érdemes egy pizzakemencéhez külön ajtót választani, és hogyan javíthat ez a sütési eredményeken?</w:t>
      </w:r>
    </w:p>
    <w:p w14:paraId="46D8302D" w14:textId="680C97A1" w:rsidR="00F94DBF" w:rsidRDefault="00F94DBF" w:rsidP="00F94DBF">
      <w:r>
        <w:t>A HOME HGPZ02D pizzakemence ajtó tökéletesen illeszkedik a HOME HGPZ02 elektromos pizzakemencéhez, és kifejezetten arra lett tervezve, hogy javítsa a hőtartást, gyorsítsa a sütési folyamatot, valamint segítse a magasabb és egyenletesebb hőmérséklet fenntartását. Ez az egyszerű, de funkcionálisan kulcsfontosságú kiegészítő segíthet még ropogósabb, tökéletesen átsült pizzák készítésében.</w:t>
      </w:r>
    </w:p>
    <w:p w14:paraId="6EBCF84D" w14:textId="77777777" w:rsidR="00F94DBF" w:rsidRDefault="00F94DBF" w:rsidP="00F94DBF">
      <w:r>
        <w:t>Tartós, minőségi kialakítás kültéri használatra</w:t>
      </w:r>
    </w:p>
    <w:p w14:paraId="10CBB9E5" w14:textId="4621DCBF" w:rsidR="00F94DBF" w:rsidRDefault="00F94DBF" w:rsidP="00F94DBF">
      <w:r>
        <w:t>A HOME HGPZ02D ajtó rozsdamentes acélból készült, így időjárásálló, hőálló, és hosszú távon is megtartja formáját, színét, minőségét. Ellenáll a gyakori hőingadozásnak, valamint a kültéri használatból eredő kihívásoknak, így ideális választás a teraszon vagy kertben történő pizzasütéshez is.</w:t>
      </w:r>
    </w:p>
    <w:p w14:paraId="72A7394A" w14:textId="77777777" w:rsidR="00F94DBF" w:rsidRDefault="00F94DBF" w:rsidP="00F94DBF">
      <w:r>
        <w:t>Hatékonyabb hőtartás, gyorsabb sütés</w:t>
      </w:r>
    </w:p>
    <w:p w14:paraId="06E901C3" w14:textId="1C1E5C63" w:rsidR="00F94DBF" w:rsidRDefault="00F94DBF" w:rsidP="00F94DBF">
      <w:r>
        <w:t>Az ajtó segíti a kemencében keletkező hő megtartását, ezáltal csökkenti a sütési időt, és elősegíti a tészta alapos átsülését. A megtartott hő nemcsak a pizzák, hanem más, gyors hőkezelést igénylő ételek elkészítésénél is nagy előnyt jelent – akár grillezett zöldségek vagy lepényfélék sütése során.</w:t>
      </w:r>
    </w:p>
    <w:p w14:paraId="33F542CC" w14:textId="77777777" w:rsidR="00F94DBF" w:rsidRDefault="00F94DBF" w:rsidP="00F94DBF">
      <w:r>
        <w:t>Egyszerű felszerelés, tökéletes kompatibilitás</w:t>
      </w:r>
    </w:p>
    <w:p w14:paraId="070CEDFD" w14:textId="53CB0300" w:rsidR="00F94DBF" w:rsidRDefault="00F94DBF" w:rsidP="00F94DBF">
      <w:r>
        <w:t>A HOME HGPZ02D ajtó kifejezetten a HGPZ02 pizzakemencére lett szabva, így felszerelése gyors és problémamentes. A pontos illeszkedésnek köszönhetően nem szükséges semmilyen barkácseszköz, és a használat során sem csúszik el vagy esik le – biztonságosan rögzül a helyén.</w:t>
      </w:r>
    </w:p>
    <w:p w14:paraId="1612B08B" w14:textId="77777777" w:rsidR="00F94DBF" w:rsidRDefault="00F94DBF" w:rsidP="00F94DBF">
      <w:r>
        <w:t>Miért érdemes a HOME HGPZ02D pizzakemence ajtót választani?</w:t>
      </w:r>
    </w:p>
    <w:p w14:paraId="660B8FB9" w14:textId="77777777" w:rsidR="00F94DBF" w:rsidRDefault="00F94DBF" w:rsidP="00F94DBF">
      <w:r>
        <w:t>- Kompatibilis a HOME HGPZ02 elektromos pizzakemencével</w:t>
      </w:r>
    </w:p>
    <w:p w14:paraId="64959421" w14:textId="77777777" w:rsidR="00F94DBF" w:rsidRDefault="00F94DBF" w:rsidP="00F94DBF">
      <w:r>
        <w:t>- Javítja a hőtartást és egyenletesebb sütési környezetet biztosít</w:t>
      </w:r>
    </w:p>
    <w:p w14:paraId="5960B3B7" w14:textId="77777777" w:rsidR="00F94DBF" w:rsidRDefault="00F94DBF" w:rsidP="00F94DBF">
      <w:r>
        <w:t>- Időjárásálló, rozsdamentes acél kivitel kültéri használathoz</w:t>
      </w:r>
    </w:p>
    <w:p w14:paraId="6DDB6BBD" w14:textId="77777777" w:rsidR="00F94DBF" w:rsidRDefault="00F94DBF" w:rsidP="00F94DBF">
      <w:r>
        <w:t>- Gyorsabb sütést és energiatakarékosabb működést tesz lehetővé</w:t>
      </w:r>
    </w:p>
    <w:p w14:paraId="2CF3BBDE" w14:textId="2E3F0A51" w:rsidR="00F94DBF" w:rsidRDefault="00F94DBF" w:rsidP="00F94DBF">
      <w:r>
        <w:t>- Egyszerűen felszerelhető és biztonságosan rögzíthető</w:t>
      </w:r>
    </w:p>
    <w:p w14:paraId="1B94D35F" w14:textId="1D7B0087" w:rsidR="00EA140A" w:rsidRDefault="00F94DBF" w:rsidP="00F94DBF">
      <w:r>
        <w:t>Emelje új szintre a pizzasütés élményét a megfelelő kiegészítővel!</w:t>
      </w:r>
      <w:r>
        <w:rPr>
          <w:rFonts w:ascii="MS Gothic" w:eastAsia="MS Gothic" w:hAnsi="MS Gothic" w:cs="MS Gothic" w:hint="eastAsia"/>
        </w:rPr>
        <w:t> </w:t>
      </w:r>
      <w:r>
        <w:t>A HOME HGPZ02D pizzakemence ajt</w:t>
      </w:r>
      <w:r>
        <w:rPr>
          <w:rFonts w:ascii="Calibri" w:hAnsi="Calibri" w:cs="Calibri"/>
        </w:rPr>
        <w:t>ó</w:t>
      </w:r>
      <w:r>
        <w:t xml:space="preserve"> n</w:t>
      </w:r>
      <w:r>
        <w:rPr>
          <w:rFonts w:ascii="Calibri" w:hAnsi="Calibri" w:cs="Calibri"/>
        </w:rPr>
        <w:t>é</w:t>
      </w:r>
      <w:r>
        <w:t>lk</w:t>
      </w:r>
      <w:r>
        <w:rPr>
          <w:rFonts w:ascii="Calibri" w:hAnsi="Calibri" w:cs="Calibri"/>
        </w:rPr>
        <w:t>ü</w:t>
      </w:r>
      <w:r>
        <w:t>l</w:t>
      </w:r>
      <w:r>
        <w:rPr>
          <w:rFonts w:ascii="Calibri" w:hAnsi="Calibri" w:cs="Calibri"/>
        </w:rPr>
        <w:t>ö</w:t>
      </w:r>
      <w:r>
        <w:t>zhetetlen tartoz</w:t>
      </w:r>
      <w:r>
        <w:rPr>
          <w:rFonts w:ascii="Calibri" w:hAnsi="Calibri" w:cs="Calibri"/>
        </w:rPr>
        <w:t>é</w:t>
      </w:r>
      <w:r>
        <w:t>k mindazok sz</w:t>
      </w:r>
      <w:r>
        <w:rPr>
          <w:rFonts w:ascii="Calibri" w:hAnsi="Calibri" w:cs="Calibri"/>
        </w:rPr>
        <w:t>á</w:t>
      </w:r>
      <w:r>
        <w:t>m</w:t>
      </w:r>
      <w:r>
        <w:rPr>
          <w:rFonts w:ascii="Calibri" w:hAnsi="Calibri" w:cs="Calibri"/>
        </w:rPr>
        <w:t>á</w:t>
      </w:r>
      <w:r>
        <w:t>ra, akik komolyan veszik a h</w:t>
      </w:r>
      <w:r>
        <w:rPr>
          <w:rFonts w:ascii="Calibri" w:hAnsi="Calibri" w:cs="Calibri"/>
        </w:rPr>
        <w:t>á</w:t>
      </w:r>
      <w:r>
        <w:t>zi pizzak</w:t>
      </w:r>
      <w:r>
        <w:rPr>
          <w:rFonts w:ascii="Calibri" w:hAnsi="Calibri" w:cs="Calibri"/>
        </w:rPr>
        <w:t>é</w:t>
      </w:r>
      <w:r>
        <w:t>sz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é</w:t>
      </w:r>
      <w:r>
        <w:t xml:space="preserve">st, </w:t>
      </w:r>
      <w:r>
        <w:rPr>
          <w:rFonts w:ascii="Calibri" w:hAnsi="Calibri" w:cs="Calibri"/>
        </w:rPr>
        <w:t>é</w:t>
      </w:r>
      <w:r>
        <w:t>s m</w:t>
      </w:r>
      <w:r>
        <w:rPr>
          <w:rFonts w:ascii="Calibri" w:hAnsi="Calibri" w:cs="Calibri"/>
        </w:rPr>
        <w:t>é</w:t>
      </w:r>
      <w:r>
        <w:t>g t</w:t>
      </w:r>
      <w:r>
        <w:rPr>
          <w:rFonts w:ascii="Calibri" w:hAnsi="Calibri" w:cs="Calibri"/>
        </w:rPr>
        <w:t>ö</w:t>
      </w:r>
      <w:r>
        <w:t>k</w:t>
      </w:r>
      <w:r>
        <w:rPr>
          <w:rFonts w:ascii="Calibri" w:hAnsi="Calibri" w:cs="Calibri"/>
        </w:rPr>
        <w:t>é</w:t>
      </w:r>
      <w:r>
        <w:t>letesebb eredm</w:t>
      </w:r>
      <w:r>
        <w:rPr>
          <w:rFonts w:ascii="Calibri" w:hAnsi="Calibri" w:cs="Calibri"/>
        </w:rPr>
        <w:t>é</w:t>
      </w:r>
      <w:r>
        <w:t>nyekre t</w:t>
      </w:r>
      <w:r>
        <w:rPr>
          <w:rFonts w:ascii="Calibri" w:hAnsi="Calibri" w:cs="Calibri"/>
        </w:rPr>
        <w:t>ö</w:t>
      </w:r>
      <w:r>
        <w:t xml:space="preserve">rekednek </w:t>
      </w:r>
      <w:r>
        <w:rPr>
          <w:rFonts w:ascii="Calibri" w:hAnsi="Calibri" w:cs="Calibri"/>
        </w:rPr>
        <w:t>–</w:t>
      </w:r>
      <w:r>
        <w:t xml:space="preserve"> gyorsabban, hat</w:t>
      </w:r>
      <w:r>
        <w:rPr>
          <w:rFonts w:ascii="Calibri" w:hAnsi="Calibri" w:cs="Calibri"/>
        </w:rPr>
        <w:t>é</w:t>
      </w:r>
      <w:r>
        <w:t>konyabban, kompromisszumok n</w:t>
      </w:r>
      <w:r>
        <w:rPr>
          <w:rFonts w:ascii="Calibri" w:hAnsi="Calibri" w:cs="Calibri"/>
        </w:rPr>
        <w:t>é</w:t>
      </w:r>
      <w:r>
        <w:t>lk</w:t>
      </w:r>
      <w:r>
        <w:rPr>
          <w:rFonts w:ascii="Calibri" w:hAnsi="Calibri" w:cs="Calibri"/>
        </w:rPr>
        <w:t>ü</w:t>
      </w:r>
      <w:r>
        <w:t>l.</w:t>
      </w:r>
    </w:p>
    <w:p w14:paraId="040EE4DA" w14:textId="77777777" w:rsidR="00F94DBF" w:rsidRDefault="00F94DBF" w:rsidP="00F94DBF">
      <w:r>
        <w:t>szálcsiszolt rozsdamentes alapanyag</w:t>
      </w:r>
    </w:p>
    <w:p w14:paraId="4A6E3658" w14:textId="77777777" w:rsidR="00F94DBF" w:rsidRDefault="00F94DBF" w:rsidP="00F94DBF">
      <w:r>
        <w:t>hőszigetelt fogantyúval</w:t>
      </w:r>
    </w:p>
    <w:p w14:paraId="01279BD3" w14:textId="77777777" w:rsidR="00F94DBF" w:rsidRDefault="00F94DBF" w:rsidP="00F94DBF">
      <w:r>
        <w:t>tartozék szerszámok az összeszereléshez</w:t>
      </w:r>
    </w:p>
    <w:p w14:paraId="67919690" w14:textId="77777777" w:rsidR="00F94DBF" w:rsidRDefault="00F94DBF" w:rsidP="00F94DBF">
      <w:r>
        <w:t>összeszerelt méret: 33,3 x 9,4 x 21 cm</w:t>
      </w:r>
    </w:p>
    <w:p w14:paraId="5FA611E9" w14:textId="5749F2E5" w:rsidR="00F94DBF" w:rsidRPr="005513CB" w:rsidRDefault="00F94DBF" w:rsidP="00F94DBF">
      <w:r>
        <w:t xml:space="preserve">Kompatibilis a Somogyi </w:t>
      </w:r>
      <w:proofErr w:type="spellStart"/>
      <w:r>
        <w:t>Elektronic</w:t>
      </w:r>
      <w:proofErr w:type="spellEnd"/>
      <w:r>
        <w:t xml:space="preserve"> Kft. által forgalomba hozott HGPZ02 pizzakemencével.</w:t>
      </w:r>
    </w:p>
    <w:sectPr w:rsidR="00F94DBF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94C4E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14F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32C5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94DBF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3</cp:revision>
  <dcterms:created xsi:type="dcterms:W3CDTF">2025-09-22T11:32:00Z</dcterms:created>
  <dcterms:modified xsi:type="dcterms:W3CDTF">2025-09-22T11:54:00Z</dcterms:modified>
</cp:coreProperties>
</file>