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C162CBA" w14:textId="77777777" w:rsidR="007A3FCB" w:rsidRDefault="007A3FCB" w:rsidP="007A3FCB">
      <w:r>
        <w:t xml:space="preserve">Milyen hangszórót válasszon, ha a zenehallgatás élményét </w:t>
      </w:r>
      <w:proofErr w:type="spellStart"/>
      <w:r>
        <w:t>kültéren</w:t>
      </w:r>
      <w:proofErr w:type="spellEnd"/>
      <w:r>
        <w:t xml:space="preserve"> vagy párás környezetben is kompromisszumok nélkül szeretné élvezni?</w:t>
      </w:r>
    </w:p>
    <w:p w14:paraId="6570383D" w14:textId="643880DE" w:rsidR="007A3FCB" w:rsidRDefault="007A3FCB" w:rsidP="007A3FCB">
      <w:r>
        <w:t>A SAL MRPX2130 vízálló hangszórópár kiváló megoldást nyújt olyan helyszíneken, ahol a hagyományos hangtechnika gyorsan csődöt mond. Ezt a 2 utas, koaxiális rendszert úgy tervezték, hogy ellenálljon a magas páratartalomnak, miközben meggyőző hangzást biztosít – akár egy jakuzziban, akár egy lakóautóban vagy hajón használják.</w:t>
      </w:r>
    </w:p>
    <w:p w14:paraId="1D2A6822" w14:textId="77777777" w:rsidR="007A3FCB" w:rsidRDefault="007A3FCB" w:rsidP="007A3FCB">
      <w:r>
        <w:t>Kiegyensúlyozott hangzás, kis méretben is hatásosan</w:t>
      </w:r>
    </w:p>
    <w:p w14:paraId="66202C6A" w14:textId="66B4AC6C" w:rsidR="007A3FCB" w:rsidRDefault="007A3FCB" w:rsidP="007A3FCB">
      <w:r>
        <w:t>A hangszórópár zenei terhelhetősége 100 W (2 x 50 W), amely ideális kisebb és közepes méretű terek hangosításához. A 30 mm-es dómsugárzó gondoskodik a tiszta magas hangokról, míg a mélyebb tartományokat is részletgazdagon adja vissza. A frekvencia-átvitel 50–20 000 Hz között mozog, így a hangkép teljessége garantált. Az érzékenység 86 dB, így akár alacsonyabb hangerő mellett is élvezhető minőségi hangzásra számíthat.</w:t>
      </w:r>
    </w:p>
    <w:p w14:paraId="7B54BABE" w14:textId="77777777" w:rsidR="007A3FCB" w:rsidRDefault="007A3FCB" w:rsidP="007A3FCB">
      <w:r>
        <w:t>Páraálló technológia és tartós kivitel</w:t>
      </w:r>
    </w:p>
    <w:p w14:paraId="47A73C67" w14:textId="3C479B07" w:rsidR="007A3FCB" w:rsidRDefault="007A3FCB" w:rsidP="007A3FCB">
      <w:r>
        <w:t xml:space="preserve">A SAL MRPX2130 hangszórók vízálló kivitelben készülnek, ennek köszönhetően kiválóan alkalmazhatók </w:t>
      </w:r>
      <w:proofErr w:type="spellStart"/>
      <w:r>
        <w:t>infraszaunákban</w:t>
      </w:r>
      <w:proofErr w:type="spellEnd"/>
      <w:r>
        <w:t>, uszodákban, teraszokon, hajókban vagy lakóautókban is. A fekete színű, elegáns dizájn könnyedén beilleszthető bármilyen környezetbe, miközben a hangszóró ellenáll a fröccsenő víznek és a nedvesség okozta korróziónak.</w:t>
      </w:r>
    </w:p>
    <w:p w14:paraId="75C523A4" w14:textId="77777777" w:rsidR="007A3FCB" w:rsidRDefault="007A3FCB" w:rsidP="007A3FCB">
      <w:r>
        <w:t>Miért válassza a SAL MRPX2130 hangszórópárt?</w:t>
      </w:r>
    </w:p>
    <w:p w14:paraId="26F53DD2" w14:textId="77777777" w:rsidR="007A3FCB" w:rsidRDefault="007A3FCB" w:rsidP="007A3FCB">
      <w:r>
        <w:t>- Kifejezetten nedves, párás környezetre tervezve</w:t>
      </w:r>
    </w:p>
    <w:p w14:paraId="295162DA" w14:textId="77777777" w:rsidR="007A3FCB" w:rsidRDefault="007A3FCB" w:rsidP="007A3FCB">
      <w:r>
        <w:t>- Letisztult megjelenés, strapabíró kialakítás</w:t>
      </w:r>
    </w:p>
    <w:p w14:paraId="324A1C90" w14:textId="77777777" w:rsidR="007A3FCB" w:rsidRDefault="007A3FCB" w:rsidP="007A3FCB">
      <w:r>
        <w:t>- Gazdag hangzás magas és mély frekvenciákon egyaránt</w:t>
      </w:r>
    </w:p>
    <w:p w14:paraId="2893E98D" w14:textId="3C8A7862" w:rsidR="007A3FCB" w:rsidRDefault="007A3FCB" w:rsidP="007A3FCB">
      <w:r>
        <w:t>- Ideális kültéri és belté</w:t>
      </w:r>
      <w:r>
        <w:t>r</w:t>
      </w:r>
      <w:r>
        <w:t>i alkalmazásra</w:t>
      </w:r>
    </w:p>
    <w:p w14:paraId="41917395" w14:textId="4D738816" w:rsidR="00F1739A" w:rsidRDefault="007A3FCB" w:rsidP="007A3FCB">
      <w:r>
        <w:t>Ne hagyja, hogy a környezeti körülmények határt szabjanak a zene élvezetének!</w:t>
      </w:r>
      <w:r>
        <w:rPr>
          <w:rFonts w:ascii="MS Gothic" w:eastAsia="MS Gothic" w:hAnsi="MS Gothic" w:cs="MS Gothic" w:hint="eastAsia"/>
        </w:rPr>
        <w:t> </w:t>
      </w:r>
      <w:r>
        <w:t xml:space="preserve"> A SAL MRPX2130 hangsz</w:t>
      </w:r>
      <w:r>
        <w:rPr>
          <w:rFonts w:ascii="Calibri" w:hAnsi="Calibri" w:cs="Calibri"/>
        </w:rPr>
        <w:t>ó</w:t>
      </w:r>
      <w:r>
        <w:t>r</w:t>
      </w:r>
      <w:r>
        <w:rPr>
          <w:rFonts w:ascii="Calibri" w:hAnsi="Calibri" w:cs="Calibri"/>
        </w:rPr>
        <w:t>ó</w:t>
      </w:r>
      <w:r>
        <w:t>p</w:t>
      </w:r>
      <w:r>
        <w:rPr>
          <w:rFonts w:ascii="Calibri" w:hAnsi="Calibri" w:cs="Calibri"/>
        </w:rPr>
        <w:t>á</w:t>
      </w:r>
      <w:r>
        <w:t>r seg</w:t>
      </w:r>
      <w:r>
        <w:rPr>
          <w:rFonts w:ascii="Calibri" w:hAnsi="Calibri" w:cs="Calibri"/>
        </w:rPr>
        <w:t>í</w:t>
      </w:r>
      <w:r>
        <w:t>ts</w:t>
      </w:r>
      <w:r>
        <w:rPr>
          <w:rFonts w:ascii="Calibri" w:hAnsi="Calibri" w:cs="Calibri"/>
        </w:rPr>
        <w:t>é</w:t>
      </w:r>
      <w:r>
        <w:t>g</w:t>
      </w:r>
      <w:r>
        <w:rPr>
          <w:rFonts w:ascii="Calibri" w:hAnsi="Calibri" w:cs="Calibri"/>
        </w:rPr>
        <w:t>é</w:t>
      </w:r>
      <w:r>
        <w:t>vel b</w:t>
      </w:r>
      <w:r>
        <w:rPr>
          <w:rFonts w:ascii="Calibri" w:hAnsi="Calibri" w:cs="Calibri"/>
        </w:rPr>
        <w:t>á</w:t>
      </w:r>
      <w:r>
        <w:t>rmilyen t</w:t>
      </w:r>
      <w:r>
        <w:rPr>
          <w:rFonts w:ascii="Calibri" w:hAnsi="Calibri" w:cs="Calibri"/>
        </w:rPr>
        <w:t>é</w:t>
      </w:r>
      <w:r>
        <w:t xml:space="preserve">rben </w:t>
      </w:r>
      <w:r>
        <w:rPr>
          <w:rFonts w:ascii="Calibri" w:hAnsi="Calibri" w:cs="Calibri"/>
        </w:rPr>
        <w:t>é</w:t>
      </w:r>
      <w:r>
        <w:t>lvezheti a tiszta, dinamikus hangz</w:t>
      </w:r>
      <w:r>
        <w:rPr>
          <w:rFonts w:ascii="Calibri" w:hAnsi="Calibri" w:cs="Calibri"/>
        </w:rPr>
        <w:t>á</w:t>
      </w:r>
      <w:r>
        <w:t xml:space="preserve">st </w:t>
      </w:r>
      <w:r>
        <w:rPr>
          <w:rFonts w:ascii="Calibri" w:hAnsi="Calibri" w:cs="Calibri"/>
        </w:rPr>
        <w:t>–</w:t>
      </w:r>
      <w:r>
        <w:t xml:space="preserve"> megb</w:t>
      </w:r>
      <w:r>
        <w:rPr>
          <w:rFonts w:ascii="Calibri" w:hAnsi="Calibri" w:cs="Calibri"/>
        </w:rPr>
        <w:t>í</w:t>
      </w:r>
      <w:r>
        <w:t>zhat</w:t>
      </w:r>
      <w:r>
        <w:rPr>
          <w:rFonts w:ascii="Calibri" w:hAnsi="Calibri" w:cs="Calibri"/>
        </w:rPr>
        <w:t>ó</w:t>
      </w:r>
      <w:r>
        <w:t>an, st</w:t>
      </w:r>
      <w:r>
        <w:rPr>
          <w:rFonts w:ascii="Calibri" w:hAnsi="Calibri" w:cs="Calibri"/>
        </w:rPr>
        <w:t>í</w:t>
      </w:r>
      <w:r>
        <w:t xml:space="preserve">lusosan </w:t>
      </w:r>
      <w:r>
        <w:rPr>
          <w:rFonts w:ascii="Calibri" w:hAnsi="Calibri" w:cs="Calibri"/>
        </w:rPr>
        <w:t>é</w:t>
      </w:r>
      <w:r>
        <w:t>s kompromisszumok n</w:t>
      </w:r>
      <w:r>
        <w:rPr>
          <w:rFonts w:ascii="Calibri" w:hAnsi="Calibri" w:cs="Calibri"/>
        </w:rPr>
        <w:t>é</w:t>
      </w:r>
      <w:r>
        <w:t>lk</w:t>
      </w:r>
      <w:r>
        <w:rPr>
          <w:rFonts w:ascii="Calibri" w:hAnsi="Calibri" w:cs="Calibri"/>
        </w:rPr>
        <w:t>ü</w:t>
      </w:r>
      <w:r>
        <w:t>l.</w:t>
      </w:r>
    </w:p>
    <w:p w14:paraId="28C5D935" w14:textId="77777777" w:rsidR="007A3FCB" w:rsidRDefault="007A3FCB" w:rsidP="007A3FCB">
      <w:r>
        <w:t>2-utas, koaxiális konstrukció</w:t>
      </w:r>
    </w:p>
    <w:p w14:paraId="492A809F" w14:textId="77777777" w:rsidR="007A3FCB" w:rsidRDefault="007A3FCB" w:rsidP="007A3FCB">
      <w:r>
        <w:rPr>
          <w:rFonts w:ascii="Cambria Math" w:hAnsi="Cambria Math" w:cs="Cambria Math"/>
        </w:rPr>
        <w:t>∅</w:t>
      </w:r>
      <w:r>
        <w:t>30 mm dómsugárzó</w:t>
      </w:r>
    </w:p>
    <w:p w14:paraId="7E9540B4" w14:textId="77777777" w:rsidR="007A3FCB" w:rsidRDefault="007A3FCB" w:rsidP="007A3FCB">
      <w:r>
        <w:t>zenei terhelhetőség: 100 W (2 x 50 W)</w:t>
      </w:r>
    </w:p>
    <w:p w14:paraId="3EE03DA4" w14:textId="77777777" w:rsidR="007A3FCB" w:rsidRDefault="007A3FCB" w:rsidP="007A3FCB">
      <w:r>
        <w:t>frekvencia-átvitel: 50-20.000 Hz</w:t>
      </w:r>
    </w:p>
    <w:p w14:paraId="3BA986FC" w14:textId="77777777" w:rsidR="007A3FCB" w:rsidRDefault="007A3FCB" w:rsidP="007A3FCB">
      <w:r>
        <w:t>érzékenység: 86 dB</w:t>
      </w:r>
    </w:p>
    <w:p w14:paraId="71AC332E" w14:textId="77777777" w:rsidR="007A3FCB" w:rsidRDefault="007A3FCB" w:rsidP="007A3FCB">
      <w:r>
        <w:t xml:space="preserve">ideális nedves, párás környezetbe: </w:t>
      </w:r>
      <w:proofErr w:type="spellStart"/>
      <w:r>
        <w:t>infraszauna</w:t>
      </w:r>
      <w:proofErr w:type="spellEnd"/>
      <w:r>
        <w:t>, uszoda, fürdő, terasz, lakóautó, hajó</w:t>
      </w:r>
    </w:p>
    <w:p w14:paraId="5440AF2E" w14:textId="76347068" w:rsidR="007A3FCB" w:rsidRPr="005513CB" w:rsidRDefault="007A3FCB" w:rsidP="007A3FCB">
      <w:r>
        <w:t>fekete</w:t>
      </w:r>
    </w:p>
    <w:sectPr w:rsidR="007A3F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A3FCB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91B04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E6D35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2025-10-01T11:53:00Z</dcterms:created>
  <dcterms:modified xsi:type="dcterms:W3CDTF">2025-10-01T11:53:00Z</dcterms:modified>
</cp:coreProperties>
</file>