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D7BE5" w:rsidRDefault="009D7BE5" w:rsidP="009D7BE5">
      <w:r>
        <w:t>Érzékelt gáz: éghető (LEL), O2, CO, H2S</w:t>
      </w:r>
    </w:p>
    <w:p w:rsidR="009D7BE5" w:rsidRDefault="009D7BE5" w:rsidP="009D7BE5">
      <w:r>
        <w:t xml:space="preserve">Érzékelő típusa: </w:t>
      </w:r>
      <w:proofErr w:type="spellStart"/>
      <w:r>
        <w:t>infra</w:t>
      </w:r>
      <w:proofErr w:type="spellEnd"/>
      <w:r>
        <w:t>, elektrokémiai</w:t>
      </w:r>
    </w:p>
    <w:p w:rsidR="009D7BE5" w:rsidRDefault="009D7BE5" w:rsidP="009D7BE5">
      <w:r>
        <w:t>Érzékelési mód: diffúziós</w:t>
      </w:r>
    </w:p>
    <w:p w:rsidR="009D7BE5" w:rsidRDefault="009D7BE5" w:rsidP="009D7BE5">
      <w:r>
        <w:t xml:space="preserve">Mérési tartomány: LEL: 0 - 100 ARH% (/1 ARH%), O2: 0 - 30 </w:t>
      </w:r>
      <w:proofErr w:type="spellStart"/>
      <w:r>
        <w:t>tf%</w:t>
      </w:r>
      <w:proofErr w:type="spellEnd"/>
      <w:r>
        <w:t xml:space="preserve"> (/0,1 </w:t>
      </w:r>
      <w:proofErr w:type="spellStart"/>
      <w:r>
        <w:t>tf%</w:t>
      </w:r>
      <w:proofErr w:type="spellEnd"/>
      <w:r>
        <w:t xml:space="preserve">), CO: 0 - 500 </w:t>
      </w:r>
      <w:proofErr w:type="spellStart"/>
      <w:r>
        <w:t>ppm</w:t>
      </w:r>
      <w:proofErr w:type="spellEnd"/>
      <w:r>
        <w:t xml:space="preserve"> (/1 </w:t>
      </w:r>
      <w:proofErr w:type="spellStart"/>
      <w:r>
        <w:t>ppm</w:t>
      </w:r>
      <w:proofErr w:type="spellEnd"/>
      <w:r>
        <w:t xml:space="preserve">), H2S: 0 - 100 </w:t>
      </w:r>
      <w:proofErr w:type="spellStart"/>
      <w:r>
        <w:t>ppm</w:t>
      </w:r>
      <w:proofErr w:type="spellEnd"/>
      <w:r>
        <w:t xml:space="preserve"> (/1 </w:t>
      </w:r>
      <w:proofErr w:type="spellStart"/>
      <w:r>
        <w:t>ppm</w:t>
      </w:r>
      <w:proofErr w:type="spellEnd"/>
      <w:r>
        <w:t>)</w:t>
      </w:r>
    </w:p>
    <w:p w:rsidR="009D7BE5" w:rsidRDefault="009D7BE5" w:rsidP="009D7BE5">
      <w:r>
        <w:t>Szenzor élettartam: ~ 2 év</w:t>
      </w:r>
    </w:p>
    <w:p w:rsidR="009D7BE5" w:rsidRDefault="009D7BE5" w:rsidP="009D7BE5">
      <w:r>
        <w:t>Kijelző: LCD, háttérvilágítással</w:t>
      </w:r>
    </w:p>
    <w:p w:rsidR="009D7BE5" w:rsidRDefault="009D7BE5" w:rsidP="009D7BE5">
      <w:r>
        <w:t>30 legutóbbi esemény eltárolása</w:t>
      </w:r>
    </w:p>
    <w:p w:rsidR="009D7BE5" w:rsidRDefault="009D7BE5" w:rsidP="009D7BE5">
      <w:r>
        <w:t xml:space="preserve">Működési tartomány: -20 - 45 °C, 10 - 95% </w:t>
      </w:r>
      <w:proofErr w:type="gramStart"/>
      <w:r>
        <w:t>RH(</w:t>
      </w:r>
      <w:proofErr w:type="gramEnd"/>
      <w:r>
        <w:t>nem kondenzálódó)</w:t>
      </w:r>
    </w:p>
    <w:p w:rsidR="009D7BE5" w:rsidRDefault="009D7BE5" w:rsidP="009D7BE5">
      <w:r>
        <w:t xml:space="preserve">Beépített </w:t>
      </w:r>
      <w:proofErr w:type="spellStart"/>
      <w:r>
        <w:t>Li-ion</w:t>
      </w:r>
      <w:proofErr w:type="spellEnd"/>
      <w:r>
        <w:t xml:space="preserve"> akkumulátor</w:t>
      </w:r>
    </w:p>
    <w:p w:rsidR="009D7BE5" w:rsidRDefault="009D7BE5" w:rsidP="009D7BE5">
      <w:proofErr w:type="gramStart"/>
      <w:r>
        <w:t>méret</w:t>
      </w:r>
      <w:proofErr w:type="gramEnd"/>
      <w:r>
        <w:t>: 54 x 91 x 32 mm</w:t>
      </w:r>
    </w:p>
    <w:p w:rsidR="00E0687A" w:rsidRPr="00282F7A" w:rsidRDefault="009D7BE5" w:rsidP="009D7BE5">
      <w:r>
        <w:t>A termék várható szállítási ideje kb. 10 nap!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2022-08-31T08:40:00Z</dcterms:created>
  <dcterms:modified xsi:type="dcterms:W3CDTF">2022-08-31T08:40:00Z</dcterms:modified>
</cp:coreProperties>
</file>